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57" w:rsidRDefault="00C37B57" w:rsidP="00393756">
      <w:pPr>
        <w:spacing w:after="120" w:line="240" w:lineRule="auto"/>
        <w:ind w:left="55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C37B57" w:rsidRDefault="00EB68F4" w:rsidP="00393756">
      <w:pPr>
        <w:spacing w:after="120" w:line="240" w:lineRule="auto"/>
        <w:ind w:left="55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bookmarkStart w:id="0" w:name="_GoBack"/>
      <w:bookmarkEnd w:id="0"/>
      <w:r w:rsidR="00C37B57" w:rsidRPr="00C3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ФГБНУ ВНИИФ</w:t>
      </w:r>
    </w:p>
    <w:p w:rsidR="00C37B57" w:rsidRPr="00C37B57" w:rsidRDefault="00C37B57" w:rsidP="00393756">
      <w:pPr>
        <w:spacing w:after="120" w:line="240" w:lineRule="auto"/>
        <w:ind w:left="55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Глинушкин</w:t>
      </w:r>
    </w:p>
    <w:p w:rsidR="00C37B57" w:rsidRPr="00C37B57" w:rsidRDefault="00C37B57" w:rsidP="00393756">
      <w:pPr>
        <w:spacing w:after="120" w:line="240" w:lineRule="auto"/>
        <w:ind w:left="55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57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393756" w:rsidRPr="00C37B57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C37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</w:t>
      </w:r>
      <w:r w:rsidR="0006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B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620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37B57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</w:p>
    <w:p w:rsidR="00F32866" w:rsidRDefault="00F32866" w:rsidP="00F3286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</w:pPr>
    </w:p>
    <w:p w:rsidR="00B94789" w:rsidRDefault="00F32866" w:rsidP="00F3286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</w:pPr>
      <w:r w:rsidRPr="00F32866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>Порядок и о</w:t>
      </w:r>
      <w:r w:rsidR="00334AC8" w:rsidRPr="00F32866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>рганизация доступа заинтересованных пользователей к оборудованию</w:t>
      </w:r>
      <w:r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 xml:space="preserve"> </w:t>
      </w:r>
      <w:r w:rsidR="00B94789" w:rsidRPr="00B94789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>Центр</w:t>
      </w:r>
      <w:r w:rsidR="00B94789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>а</w:t>
      </w:r>
      <w:r w:rsidR="00B94789" w:rsidRPr="00B94789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 xml:space="preserve"> коллективного пользования </w:t>
      </w:r>
    </w:p>
    <w:p w:rsidR="00334AC8" w:rsidRPr="00F32866" w:rsidRDefault="00B94789" w:rsidP="00F3286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</w:pPr>
      <w:r w:rsidRPr="00B94789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>«Государственная коллекция фитопатогенных микроорганизмов и сортов</w:t>
      </w:r>
      <w:r w:rsidR="00FA11D4" w:rsidRPr="00FA11D4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 xml:space="preserve"> растений - </w:t>
      </w:r>
      <w:r w:rsidRPr="00B94789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>идентификаторов (дифференциаторов) патогенных штаммов микроорганизмов»</w:t>
      </w:r>
      <w:r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 xml:space="preserve"> </w:t>
      </w:r>
      <w:r w:rsidR="00A77275" w:rsidRPr="00F32866">
        <w:rPr>
          <w:rFonts w:ascii="Times New Roman" w:eastAsia="Times New Roman" w:hAnsi="Times New Roman" w:cs="Times New Roman"/>
          <w:b/>
          <w:bCs/>
          <w:sz w:val="25"/>
          <w:szCs w:val="21"/>
          <w:bdr w:val="none" w:sz="0" w:space="0" w:color="auto" w:frame="1"/>
          <w:lang w:eastAsia="ru-RU"/>
        </w:rPr>
        <w:t>ФГБНУ ВНИИФ</w:t>
      </w:r>
    </w:p>
    <w:p w:rsidR="00A77275" w:rsidRPr="00334AC8" w:rsidRDefault="00A77275" w:rsidP="00F3286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334AC8" w:rsidRPr="00334AC8" w:rsidRDefault="00334AC8" w:rsidP="00393756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Центр коллективного пользования научным оборудованием </w:t>
      </w:r>
      <w:r w:rsidR="00B94789" w:rsidRPr="00B94789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«Государственная коллекция фитопатогенных микроорганизмов и сортов</w:t>
      </w:r>
      <w:r w:rsidR="00FA11D4" w:rsidRPr="00FA11D4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растений - </w:t>
      </w:r>
      <w:r w:rsidR="00B94789" w:rsidRPr="00B94789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идентификаторов (дифференциаторов) патогенных штаммов микроорганизмов»</w:t>
      </w:r>
      <w:r w:rsidR="00A77275"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ФГБНУ </w:t>
      </w:r>
      <w:r w:rsidR="00A77275" w:rsidRPr="00B94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ВНИИФ</w:t>
      </w:r>
      <w:r w:rsidR="00B94789" w:rsidRPr="00B9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789" w:rsidRPr="00B9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ЦКП</w:t>
      </w:r>
      <w:r w:rsidR="00B94789" w:rsidRPr="00B94789">
        <w:rPr>
          <w:rFonts w:ascii="Times New Roman" w:hAnsi="Times New Roman" w:cs="Times New Roman"/>
          <w:sz w:val="24"/>
          <w:szCs w:val="24"/>
        </w:rPr>
        <w:t xml:space="preserve"> </w:t>
      </w:r>
      <w:r w:rsidR="00B94789" w:rsidRPr="00B94789">
        <w:rPr>
          <w:rStyle w:val="FontStyle19"/>
          <w:sz w:val="24"/>
          <w:szCs w:val="24"/>
        </w:rPr>
        <w:t>ГКФМ</w:t>
      </w:r>
      <w:r w:rsidR="00B94789" w:rsidRPr="00B9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94789" w:rsidRPr="00132F44">
        <w:rPr>
          <w:color w:val="000000"/>
          <w:shd w:val="clear" w:color="auto" w:fill="FFFFFF"/>
        </w:rPr>
        <w:t xml:space="preserve"> 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организован для совместного использования уникального научного оборудования, находящегося на балансе 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Федерально</w:t>
      </w:r>
      <w:r w:rsid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го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государственно</w:t>
      </w:r>
      <w:r w:rsid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го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бюджетно</w:t>
      </w:r>
      <w:r w:rsid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го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научно</w:t>
      </w:r>
      <w:r w:rsid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го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учреждени</w:t>
      </w:r>
      <w:r w:rsid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я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«Всероссийский научно-исследовательский институт фитопатологии» (ФГБНУ ВНИИФ) (далее Институт).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ЦКП</w:t>
      </w:r>
      <w:r w:rsidR="00B94789" w:rsidRPr="00B94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является структурным подразделением 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Институт</w:t>
      </w:r>
      <w:r w:rsid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>а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, без права юридического лица и работает на условиях, определяемых Положением</w:t>
      </w:r>
      <w:r w:rsidR="00A77275"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 </w:t>
      </w:r>
      <w:r w:rsidR="00A77275"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ЦКП 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ГКФМ </w:t>
      </w:r>
      <w:r w:rsidR="00A77275"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ФГБНУ ВНИИФ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, в том числе в интересах внешних пользователей (физических лиц и сторонних организаций).</w:t>
      </w:r>
    </w:p>
    <w:p w:rsidR="00334AC8" w:rsidRPr="00334AC8" w:rsidRDefault="00334AC8" w:rsidP="003D3675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ЦКП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 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оказывает заинтересованным пользователям с использованием оборудования ЦКП</w:t>
      </w:r>
      <w:r w:rsidR="00B94789" w:rsidRPr="00B9478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типовые услуги, </w:t>
      </w:r>
      <w:r w:rsidR="008D0DED"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утверждённы</w:t>
      </w:r>
      <w:r w:rsidR="008D0DED"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е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A77275"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П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еречнем</w:t>
      </w:r>
      <w:r w:rsidR="00A77275"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услуг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334AC8" w:rsidRPr="00334AC8" w:rsidRDefault="00334AC8" w:rsidP="003D3675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Оплата производится в соответствии </w:t>
      </w:r>
      <w:r w:rsidR="003D3675"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с</w:t>
      </w:r>
      <w:r w:rsidR="003D3675"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 договором</w:t>
      </w:r>
      <w:r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на проведение научных исследований и зависит от перечня используемого </w:t>
      </w:r>
      <w:r w:rsidR="003D3675"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оборудования 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и/или биоматериала коллекции 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. Структура цены включает следующие разделы:</w:t>
      </w:r>
    </w:p>
    <w:p w:rsidR="00334AC8" w:rsidRPr="00334AC8" w:rsidRDefault="00334AC8" w:rsidP="00393756">
      <w:pPr>
        <w:numPr>
          <w:ilvl w:val="0"/>
          <w:numId w:val="2"/>
        </w:numPr>
        <w:spacing w:after="1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расходные материалы (в т.ч., 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пробирки, чашки Петри, </w:t>
      </w:r>
      <w:r w:rsid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почвенная сме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>сь, вегетационные сосуды и т.п.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);</w:t>
      </w:r>
    </w:p>
    <w:p w:rsidR="00334AC8" w:rsidRPr="00334AC8" w:rsidRDefault="00334AC8" w:rsidP="00393756">
      <w:pPr>
        <w:numPr>
          <w:ilvl w:val="0"/>
          <w:numId w:val="2"/>
        </w:numPr>
        <w:spacing w:after="12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амортизацию оборудования;</w:t>
      </w:r>
    </w:p>
    <w:p w:rsidR="00334AC8" w:rsidRDefault="00334AC8" w:rsidP="00393756">
      <w:pPr>
        <w:numPr>
          <w:ilvl w:val="0"/>
          <w:numId w:val="2"/>
        </w:numPr>
        <w:spacing w:after="12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затраты на реактивы;</w:t>
      </w:r>
    </w:p>
    <w:p w:rsidR="00A77275" w:rsidRPr="00334AC8" w:rsidRDefault="00A77275" w:rsidP="00393756">
      <w:pPr>
        <w:numPr>
          <w:ilvl w:val="0"/>
          <w:numId w:val="2"/>
        </w:numPr>
        <w:spacing w:after="12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затраты на электроэнергию и воду;</w:t>
      </w:r>
    </w:p>
    <w:p w:rsidR="00334AC8" w:rsidRPr="00334AC8" w:rsidRDefault="00334AC8" w:rsidP="00393756">
      <w:pPr>
        <w:numPr>
          <w:ilvl w:val="0"/>
          <w:numId w:val="2"/>
        </w:numPr>
        <w:spacing w:after="12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рабочее время 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>работников,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непосредственно выполняющих данную работу.</w:t>
      </w:r>
    </w:p>
    <w:p w:rsidR="00334AC8" w:rsidRPr="00334AC8" w:rsidRDefault="00334AC8" w:rsidP="003D3675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Права на возможные результаты интеллектуальной деятельности, получаемые в ходе проведения научных исследований и оказания услуги, регулируются договором между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="003D3675"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пользователем.</w:t>
      </w:r>
    </w:p>
    <w:p w:rsidR="00334AC8" w:rsidRPr="00334AC8" w:rsidRDefault="00334AC8" w:rsidP="003D3675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осуществляет </w:t>
      </w:r>
      <w:r w:rsidR="003D3675"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приём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от заинтересованных пользователей заявок на проведение научных исследований и оказание услуг (далее - заявки).</w:t>
      </w:r>
      <w:r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F32866">
        <w:rPr>
          <w:rFonts w:ascii="Times New Roman" w:eastAsia="Times New Roman" w:hAnsi="Times New Roman" w:cs="Times New Roman"/>
          <w:sz w:val="24"/>
          <w:szCs w:val="21"/>
          <w:lang w:eastAsia="ru-RU"/>
        </w:rPr>
        <w:t>Заявка</w:t>
      </w:r>
      <w:r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должна содержать в том числе: информацию о заявителе (Ф.И.О., </w:t>
      </w:r>
      <w:r w:rsidR="003D3675"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телефон, адрес, 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организация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>, реквизиты организации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др.); описание работ (наименование, цель работы, объект исследований, предполагаемую продолжительность работ на оборудовании, желаемую дату начала и др.) и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при необходимости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техническое задание.</w:t>
      </w:r>
    </w:p>
    <w:p w:rsidR="00334AC8" w:rsidRPr="00334AC8" w:rsidRDefault="00334AC8" w:rsidP="003D3675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Заявки рассматриваются руководителем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 мере их поступления 1 раз в месяц.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вправе устанавливать порядок рассмотрения заявок, включая содержательную часть работы, степень соответствия заявки возможностям оборудования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, времени работы оборудования.</w:t>
      </w:r>
    </w:p>
    <w:p w:rsidR="00334AC8" w:rsidRPr="00334AC8" w:rsidRDefault="00334AC8" w:rsidP="003D3675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По результатам рассмотрения заявок руководитель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принимает решение, о возможности заключения с пользователем договора на проведение научных работ и оказание услуги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включает заявку в план работ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. Решение о невозможности заключения договора должно быть мотивированным и доведено до сведения пользователя не позднее трех дней со дня принятия такого решения. Возможность допуска физических лиц - представителей заинтересованного пользователя непосредственно к работе на оборудовании ЦКП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устанавливается в</w:t>
      </w:r>
      <w:r w:rsidRPr="00A77275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F32866">
        <w:rPr>
          <w:rFonts w:ascii="Times New Roman" w:eastAsia="Times New Roman" w:hAnsi="Times New Roman" w:cs="Times New Roman"/>
          <w:sz w:val="24"/>
          <w:szCs w:val="21"/>
          <w:lang w:eastAsia="ru-RU"/>
        </w:rPr>
        <w:t>договоре на оказание услуги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334AC8" w:rsidRPr="00334AC8" w:rsidRDefault="00334AC8" w:rsidP="003D3675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завершению оказания услуги внешнему пользователю выдается соответствующий документ, содержащий результаты выполненных работ (отчет, протокол испытаний, измерений и др.).</w:t>
      </w:r>
    </w:p>
    <w:p w:rsidR="00334AC8" w:rsidRPr="00334AC8" w:rsidRDefault="00334AC8" w:rsidP="003D3675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В отдельных случаях возможен допуск пользователей к самостоятельной работе на оборудовании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. В этом случае необходимо:</w:t>
      </w:r>
    </w:p>
    <w:p w:rsidR="00334AC8" w:rsidRPr="00334AC8" w:rsidRDefault="00334AC8" w:rsidP="0039375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Заявление на имя руководителя ЦК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 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П с просьбой разрешить самостоятельную работу на оборудовании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, в которой оговаривается ответственность сторон и формы финансирования проводимых работ.</w:t>
      </w:r>
    </w:p>
    <w:p w:rsidR="00334AC8" w:rsidRPr="00334AC8" w:rsidRDefault="00334AC8" w:rsidP="003D3675">
      <w:pPr>
        <w:numPr>
          <w:ilvl w:val="0"/>
          <w:numId w:val="3"/>
        </w:numPr>
        <w:spacing w:after="1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 положительном решении руководителя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оформляется письменное согласие сотрудника строго выполнять все правила пользования оборудованием ЦКП 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ГКФМ 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и требования ответственного за его эксплуатацию.</w:t>
      </w:r>
    </w:p>
    <w:p w:rsidR="00334AC8" w:rsidRPr="00334AC8" w:rsidRDefault="00334AC8" w:rsidP="003D3675">
      <w:pPr>
        <w:numPr>
          <w:ilvl w:val="0"/>
          <w:numId w:val="3"/>
        </w:numPr>
        <w:spacing w:after="1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>Лицо, которое будет допущено к самостоятельной работе</w:t>
      </w:r>
      <w:r w:rsid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должно быть ознакомлено с правилами работы на оборудовании ЦКП</w:t>
      </w:r>
      <w:r w:rsidR="003D3675" w:rsidRPr="003D367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ГКФМ</w:t>
      </w:r>
      <w:r w:rsidRPr="00334AC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Инструкциями по пожарной безопасности и технике безопасности при выполнении данных работ.</w:t>
      </w:r>
    </w:p>
    <w:p w:rsidR="00334AC8" w:rsidRPr="00334AC8" w:rsidRDefault="00334AC8" w:rsidP="003D3675">
      <w:pPr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3D3675" w:rsidRPr="00334AC8" w:rsidRDefault="003D3675">
      <w:pPr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sectPr w:rsidR="003D3675" w:rsidRPr="00334AC8" w:rsidSect="00F3286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6A5"/>
    <w:multiLevelType w:val="multilevel"/>
    <w:tmpl w:val="3EB2846C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1">
    <w:nsid w:val="1C244683"/>
    <w:multiLevelType w:val="multilevel"/>
    <w:tmpl w:val="851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500C"/>
    <w:multiLevelType w:val="multilevel"/>
    <w:tmpl w:val="508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77217"/>
    <w:multiLevelType w:val="multilevel"/>
    <w:tmpl w:val="42E0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A7"/>
    <w:rsid w:val="00062072"/>
    <w:rsid w:val="00090F48"/>
    <w:rsid w:val="00230CEE"/>
    <w:rsid w:val="00334AC8"/>
    <w:rsid w:val="00351AC6"/>
    <w:rsid w:val="00393756"/>
    <w:rsid w:val="003D3675"/>
    <w:rsid w:val="006610C8"/>
    <w:rsid w:val="008D0DED"/>
    <w:rsid w:val="00A77275"/>
    <w:rsid w:val="00B37DA7"/>
    <w:rsid w:val="00B94789"/>
    <w:rsid w:val="00C37B57"/>
    <w:rsid w:val="00EB68F4"/>
    <w:rsid w:val="00F32866"/>
    <w:rsid w:val="00F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31D79-F0DE-406D-9FFF-D508C189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34A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4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4AC8"/>
    <w:rPr>
      <w:color w:val="0000FF"/>
      <w:u w:val="single"/>
    </w:rPr>
  </w:style>
  <w:style w:type="character" w:styleId="a4">
    <w:name w:val="Strong"/>
    <w:basedOn w:val="a0"/>
    <w:uiPriority w:val="22"/>
    <w:qFormat/>
    <w:rsid w:val="00334AC8"/>
    <w:rPr>
      <w:b/>
      <w:bCs/>
    </w:rPr>
  </w:style>
  <w:style w:type="paragraph" w:styleId="a5">
    <w:name w:val="Normal (Web)"/>
    <w:basedOn w:val="a"/>
    <w:uiPriority w:val="99"/>
    <w:semiHidden/>
    <w:unhideWhenUsed/>
    <w:rsid w:val="0033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AC8"/>
  </w:style>
  <w:style w:type="paragraph" w:customStyle="1" w:styleId="volna-header">
    <w:name w:val="volna-header"/>
    <w:basedOn w:val="a"/>
    <w:rsid w:val="0033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lna-footer1">
    <w:name w:val="volna-footer1"/>
    <w:basedOn w:val="a"/>
    <w:rsid w:val="0033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C8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B94789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39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882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3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91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402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IEE RAS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Дубовой, Азарова</dc:creator>
  <cp:keywords/>
  <dc:description/>
  <cp:lastModifiedBy>Валерий</cp:lastModifiedBy>
  <cp:revision>2</cp:revision>
  <dcterms:created xsi:type="dcterms:W3CDTF">2017-01-27T08:47:00Z</dcterms:created>
  <dcterms:modified xsi:type="dcterms:W3CDTF">2017-01-27T08:47:00Z</dcterms:modified>
</cp:coreProperties>
</file>